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4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京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康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宝</w:t>
      </w:r>
    </w:p>
    <w:bookmarkEnd w:id="0"/>
    <w:p>
      <w:pPr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ascii="仿宋_GB2312" w:hAnsi="仿宋" w:eastAsia="仿宋_GB2312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drawing>
          <wp:inline distT="0" distB="0" distL="114300" distR="114300">
            <wp:extent cx="4505960" cy="2296160"/>
            <wp:effectExtent l="0" t="0" r="2540" b="2540"/>
            <wp:docPr id="1" name="图片 1" descr="北京健康宝微信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北京健康宝微信小程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微信小程序二维码</w:t>
      </w:r>
    </w:p>
    <w:p>
      <w:pPr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drawing>
          <wp:inline distT="0" distB="0" distL="114300" distR="114300">
            <wp:extent cx="5035550" cy="1949450"/>
            <wp:effectExtent l="0" t="0" r="6350" b="6350"/>
            <wp:docPr id="2" name="图片 2" descr="支付宝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付宝小程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支付宝小程序二维码</w:t>
      </w:r>
    </w:p>
    <w:p>
      <w:pPr>
        <w:jc w:val="center"/>
        <w:rPr>
          <w:rFonts w:ascii="宋体" w:cs="宋体"/>
          <w:sz w:val="24"/>
        </w:rPr>
      </w:pPr>
    </w:p>
    <w:p>
      <w:pPr>
        <w:jc w:val="left"/>
        <w:rPr>
          <w:rFonts w:ascii="宋体" w:cs="宋体"/>
          <w:b/>
          <w:bCs/>
          <w:sz w:val="28"/>
          <w:szCs w:val="28"/>
        </w:rPr>
      </w:pPr>
    </w:p>
    <w:p>
      <w:pPr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备注：</w:t>
      </w:r>
      <w:r>
        <w:rPr>
          <w:rFonts w:hint="eastAsia" w:ascii="宋体" w:hAnsi="宋体" w:cs="宋体"/>
          <w:sz w:val="28"/>
          <w:szCs w:val="28"/>
        </w:rPr>
        <w:t>北京健康宝使用方法详见北京市人民政府官方网站，链接：</w:t>
      </w:r>
      <w:r>
        <w:rPr>
          <w:rFonts w:ascii="宋体" w:hAnsi="宋体" w:cs="宋体"/>
          <w:sz w:val="28"/>
          <w:szCs w:val="28"/>
        </w:rPr>
        <w:t>http://www.beijing.gov.cn/fuwu/bmfw/bmzt/bjjkb/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47995"/>
    <w:rsid w:val="524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2020-11-16T07:41:00Z</dcterms:created>
  <dc:creator>mj</dc:creator>
  <cp:lastModifiedBy>mj</cp:lastModifiedBy>
  <dcterms:modified xsi:type="dcterms:W3CDTF">2020-11-16T07:42:12Z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